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A4D27" w:rsidR="00DA4D27" w:rsidP="0046141D" w:rsidRDefault="0046141D" w14:paraId="376C4AD1" w14:textId="63D4F809">
      <w:pPr>
        <w:spacing w:before="240"/>
        <w:outlineLvl w:val="0"/>
        <w:rPr>
          <w:rFonts w:ascii="Lato" w:hAnsi="Lato" w:cs="Times New Roman"/>
          <w:b/>
          <w:bCs/>
          <w:color w:val="000000" w:themeColor="text1"/>
          <w:kern w:val="36"/>
          <w:sz w:val="48"/>
          <w:szCs w:val="48"/>
          <w:lang w:eastAsia="en-GB"/>
        </w:rPr>
      </w:pPr>
      <w:r>
        <w:rPr>
          <w:rFonts w:ascii="Lato" w:hAnsi="Lato" w:cs="Calibri"/>
          <w:b/>
          <w:bCs/>
          <w:color w:val="000000" w:themeColor="text1"/>
          <w:kern w:val="36"/>
          <w:sz w:val="32"/>
          <w:szCs w:val="32"/>
          <w:lang w:eastAsia="en-GB"/>
        </w:rPr>
        <w:br/>
      </w:r>
      <w:r w:rsidRPr="0046141D">
        <w:rPr>
          <w:rFonts w:ascii="Lato" w:hAnsi="Lato" w:cs="Calibri"/>
          <w:b/>
          <w:bCs/>
          <w:color w:val="000000" w:themeColor="text1"/>
          <w:kern w:val="36"/>
          <w:sz w:val="32"/>
          <w:szCs w:val="32"/>
          <w:lang w:eastAsia="en-GB"/>
        </w:rPr>
        <w:t xml:space="preserve">Rules for Travelling to </w:t>
      </w:r>
      <w:r w:rsidR="004178EA">
        <w:rPr>
          <w:rFonts w:ascii="Lato" w:hAnsi="Lato" w:cs="Calibri"/>
          <w:b/>
          <w:bCs/>
          <w:color w:val="000000" w:themeColor="text1"/>
          <w:kern w:val="36"/>
          <w:sz w:val="32"/>
          <w:szCs w:val="32"/>
          <w:lang w:eastAsia="en-GB"/>
        </w:rPr>
        <w:t>the U</w:t>
      </w:r>
      <w:r w:rsidR="00AE44B8">
        <w:rPr>
          <w:rFonts w:ascii="Lato" w:hAnsi="Lato" w:cs="Calibri"/>
          <w:b/>
          <w:bCs/>
          <w:color w:val="000000" w:themeColor="text1"/>
          <w:kern w:val="36"/>
          <w:sz w:val="32"/>
          <w:szCs w:val="32"/>
          <w:lang w:eastAsia="en-GB"/>
        </w:rPr>
        <w:t>nited Arab Emirates (UAE)</w:t>
      </w:r>
    </w:p>
    <w:p w:rsidRPr="00DA4D27" w:rsidR="00DA4D27" w:rsidP="0046141D" w:rsidRDefault="5D12E608" w14:paraId="507F03A6" w14:textId="68F296E8">
      <w:pPr>
        <w:rPr>
          <w:rFonts w:ascii="Lato" w:hAnsi="Lato" w:cs="Times New Roman"/>
          <w:color w:val="000000"/>
          <w:lang w:eastAsia="en-GB"/>
        </w:rPr>
      </w:pPr>
      <w:r w:rsidRPr="41550309" w:rsidR="41550309">
        <w:rPr>
          <w:rFonts w:ascii="Lato" w:hAnsi="Lato" w:cs="Calibri"/>
          <w:color w:val="000000" w:themeColor="text1" w:themeTint="FF" w:themeShade="FF"/>
          <w:sz w:val="22"/>
          <w:szCs w:val="22"/>
          <w:lang w:eastAsia="en-GB"/>
        </w:rPr>
        <w:t xml:space="preserve">Updated: </w:t>
      </w:r>
      <w:r w:rsidRPr="41550309" w:rsidR="41550309">
        <w:rPr>
          <w:rFonts w:ascii="Lato" w:hAnsi="Lato" w:cs="Calibri"/>
          <w:color w:val="000000" w:themeColor="text1" w:themeTint="FF" w:themeShade="FF"/>
          <w:sz w:val="22"/>
          <w:szCs w:val="22"/>
          <w:lang w:eastAsia="en-GB"/>
        </w:rPr>
        <w:t>24 J 2022</w:t>
      </w:r>
    </w:p>
    <w:p w:rsidRPr="00DA4D27" w:rsidR="00DA4D27" w:rsidP="00DA4D27" w:rsidRDefault="00DA4D27" w14:paraId="33BBDB56" w14:textId="77777777">
      <w:pPr>
        <w:rPr>
          <w:rFonts w:ascii="Lato" w:hAnsi="Lato" w:cs="Times New Roman"/>
          <w:color w:val="000000"/>
          <w:lang w:eastAsia="en-GB"/>
        </w:rPr>
      </w:pPr>
    </w:p>
    <w:p w:rsidRPr="00DA4D27" w:rsidR="00DA4D27" w:rsidP="00DA4D27" w:rsidRDefault="00A6031A" w14:paraId="76B7550D" w14:textId="0DA0FC07">
      <w:pPr>
        <w:spacing w:after="160"/>
        <w:rPr>
          <w:rFonts w:ascii="Lato" w:hAnsi="Lato" w:cs="Times New Roman"/>
          <w:color w:val="000000"/>
          <w:lang w:eastAsia="en-GB"/>
        </w:rPr>
      </w:pPr>
      <w:r>
        <w:rPr>
          <w:rFonts w:ascii="Lato" w:hAnsi="Lato" w:cs="Calibri"/>
          <w:color w:val="0B0C0C"/>
          <w:u w:val="single"/>
          <w:shd w:val="clear" w:color="auto" w:fill="FFFFFF"/>
          <w:lang w:eastAsia="en-GB"/>
        </w:rPr>
        <w:t>Visa requirements</w:t>
      </w:r>
    </w:p>
    <w:p w:rsidR="0046141D" w:rsidP="3C3603FB" w:rsidRDefault="3C3603FB" w14:paraId="160729BA" w14:textId="5DD70E3D">
      <w:pPr>
        <w:spacing w:after="160"/>
        <w:rPr>
          <w:rFonts w:ascii="Lato" w:hAnsi="Lato" w:cs="Times New Roman"/>
          <w:color w:val="000000" w:themeColor="text1"/>
          <w:lang w:eastAsia="en-GB"/>
        </w:rPr>
      </w:pPr>
      <w:r w:rsidRPr="3C3603FB">
        <w:rPr>
          <w:rFonts w:ascii="Lato" w:hAnsi="Lato" w:cs="Calibri"/>
          <w:color w:val="000000" w:themeColor="text1"/>
          <w:lang w:eastAsia="en-GB"/>
        </w:rPr>
        <w:t>UK and EU nationals need a tourist vi</w:t>
      </w:r>
      <w:r w:rsidRPr="3C3603FB">
        <w:rPr>
          <w:rFonts w:ascii="Lato" w:hAnsi="Lato" w:eastAsia="Lato" w:cs="Lato"/>
          <w:color w:val="000000" w:themeColor="text1"/>
          <w:lang w:eastAsia="en-GB"/>
        </w:rPr>
        <w:t xml:space="preserve">sa to travel to </w:t>
      </w:r>
      <w:r w:rsidR="00AE44B8">
        <w:rPr>
          <w:rFonts w:ascii="Lato" w:hAnsi="Lato" w:eastAsia="Lato" w:cs="Lato"/>
          <w:color w:val="000000" w:themeColor="text1"/>
          <w:lang w:eastAsia="en-GB"/>
        </w:rPr>
        <w:t>the UAE</w:t>
      </w:r>
      <w:r w:rsidRPr="3C3603FB">
        <w:rPr>
          <w:rFonts w:ascii="Lato" w:hAnsi="Lato" w:eastAsia="Lato" w:cs="Lato"/>
          <w:color w:val="000000" w:themeColor="text1"/>
          <w:lang w:eastAsia="en-GB"/>
        </w:rPr>
        <w:t xml:space="preserve">. These are usually granted upon arrival, but different rules may apply based on </w:t>
      </w:r>
      <w:r w:rsidR="00D613D5">
        <w:rPr>
          <w:rFonts w:ascii="Lato" w:hAnsi="Lato" w:eastAsia="Lato" w:cs="Lato"/>
          <w:color w:val="000000" w:themeColor="text1"/>
          <w:lang w:eastAsia="en-GB"/>
        </w:rPr>
        <w:t>your</w:t>
      </w:r>
      <w:r w:rsidRPr="3C3603FB">
        <w:rPr>
          <w:rFonts w:ascii="Lato" w:hAnsi="Lato" w:eastAsia="Lato" w:cs="Lato"/>
          <w:color w:val="000000" w:themeColor="text1"/>
          <w:lang w:eastAsia="en-GB"/>
        </w:rPr>
        <w:t xml:space="preserve"> nationality. </w:t>
      </w:r>
      <w:r w:rsidRPr="3C3603FB">
        <w:rPr>
          <w:rFonts w:ascii="Lato" w:hAnsi="Lato" w:eastAsia="Lato" w:cs="Lato"/>
          <w:color w:val="000000" w:themeColor="text1"/>
        </w:rPr>
        <w:t>For more information, please contact your nearest UAE embassy.</w:t>
      </w:r>
    </w:p>
    <w:p w:rsidR="00045B09" w:rsidP="00045B09" w:rsidRDefault="00045B09" w14:paraId="48A7B53A" w14:textId="77777777">
      <w:pPr>
        <w:spacing w:after="160"/>
        <w:rPr>
          <w:rFonts w:ascii="Lato" w:hAnsi="Lato" w:cs="Calibri"/>
          <w:color w:val="000000"/>
          <w:u w:val="single"/>
          <w:lang w:eastAsia="en-GB"/>
        </w:rPr>
      </w:pPr>
    </w:p>
    <w:p w:rsidRPr="00DA4D27" w:rsidR="00045B09" w:rsidP="00045B09" w:rsidRDefault="00045B09" w14:paraId="76749E03" w14:textId="69E9C7ED">
      <w:pPr>
        <w:spacing w:after="160"/>
        <w:rPr>
          <w:rFonts w:ascii="Lato" w:hAnsi="Lato" w:cs="Times New Roman"/>
          <w:color w:val="000000"/>
          <w:lang w:eastAsia="en-GB"/>
        </w:rPr>
      </w:pPr>
      <w:r>
        <w:rPr>
          <w:rFonts w:ascii="Lato" w:hAnsi="Lato" w:cs="Calibri"/>
          <w:color w:val="000000"/>
          <w:u w:val="single"/>
          <w:lang w:eastAsia="en-GB"/>
        </w:rPr>
        <w:t>Getting there</w:t>
      </w:r>
    </w:p>
    <w:p w:rsidRPr="00DA4D27" w:rsidR="00045B09" w:rsidP="00045B09" w:rsidRDefault="00045B09" w14:paraId="72DED6F7" w14:textId="77777777">
      <w:pPr>
        <w:spacing w:after="160"/>
        <w:rPr>
          <w:rFonts w:ascii="Lato" w:hAnsi="Lato" w:cs="Times New Roman"/>
          <w:color w:val="000000"/>
          <w:lang w:eastAsia="en-GB"/>
        </w:rPr>
      </w:pPr>
      <w:r w:rsidRPr="00DA4D27">
        <w:rPr>
          <w:rFonts w:ascii="Lato" w:hAnsi="Lato" w:cs="Calibri"/>
          <w:color w:val="000000"/>
          <w:lang w:eastAsia="en-GB"/>
        </w:rPr>
        <w:t xml:space="preserve">Flights </w:t>
      </w:r>
      <w:r>
        <w:rPr>
          <w:rFonts w:ascii="Lato" w:hAnsi="Lato" w:cs="Calibri"/>
          <w:color w:val="000000"/>
          <w:lang w:eastAsia="en-GB"/>
        </w:rPr>
        <w:t>between the UK and UAE are operating normally</w:t>
      </w:r>
      <w:r w:rsidRPr="00DA4D27">
        <w:rPr>
          <w:rFonts w:ascii="Lato" w:hAnsi="Lato" w:cs="Calibri"/>
          <w:color w:val="000000"/>
          <w:lang w:eastAsia="en-GB"/>
        </w:rPr>
        <w:t xml:space="preserve">. </w:t>
      </w:r>
    </w:p>
    <w:p w:rsidR="0046141D" w:rsidP="3C3603FB" w:rsidRDefault="0046141D" w14:paraId="592095E1" w14:textId="0555CF4A">
      <w:pPr>
        <w:spacing w:after="160"/>
        <w:rPr>
          <w:rFonts w:ascii="Lato" w:hAnsi="Lato" w:cs="Calibri"/>
          <w:color w:val="000000"/>
          <w:lang w:eastAsia="en-GB"/>
        </w:rPr>
      </w:pPr>
    </w:p>
    <w:p w:rsidRPr="00A6031A" w:rsidR="00A6031A" w:rsidP="3C3603FB" w:rsidRDefault="5D12E608" w14:paraId="631D55B4" w14:textId="0B882245">
      <w:pPr>
        <w:spacing w:after="160"/>
        <w:rPr>
          <w:rFonts w:ascii="Lato" w:hAnsi="Lato" w:cs="Calibri"/>
          <w:color w:val="000000"/>
          <w:u w:val="single"/>
          <w:lang w:eastAsia="en-GB"/>
        </w:rPr>
      </w:pPr>
      <w:r w:rsidRPr="41550309" w:rsidR="41550309">
        <w:rPr>
          <w:rFonts w:ascii="Lato" w:hAnsi="Lato" w:cs="Calibri"/>
          <w:color w:val="000000" w:themeColor="text1" w:themeTint="FF" w:themeShade="FF"/>
          <w:u w:val="single"/>
          <w:lang w:eastAsia="en-GB"/>
        </w:rPr>
        <w:t>COVID-19 restrictions</w:t>
      </w:r>
    </w:p>
    <w:p w:rsidR="41550309" w:rsidP="41550309" w:rsidRDefault="41550309" w14:paraId="57019C30" w14:textId="2EA42D91">
      <w:pPr>
        <w:rPr>
          <w:rFonts w:ascii="Lato" w:hAnsi="Lato" w:eastAsia="Lato" w:cs="Lato"/>
          <w:noProof w:val="0"/>
          <w:color w:val="333333"/>
          <w:sz w:val="21"/>
          <w:szCs w:val="21"/>
          <w:lang w:val="en-GB"/>
        </w:rPr>
      </w:pPr>
      <w:r w:rsidRPr="41550309" w:rsidR="41550309">
        <w:rPr>
          <w:rFonts w:ascii="Lato" w:hAnsi="Lato" w:eastAsia="Lato" w:cs="Lato"/>
          <w:noProof w:val="0"/>
          <w:color w:val="333333"/>
          <w:sz w:val="21"/>
          <w:szCs w:val="21"/>
          <w:lang w:val="en-GB"/>
        </w:rPr>
        <w:t>From 26 February 2022, passengers travelling to Dubai from all countries (GCC included) must fulfil one of the below requirements:</w:t>
      </w:r>
    </w:p>
    <w:p w:rsidR="41550309" w:rsidP="41550309" w:rsidRDefault="41550309" w14:paraId="39E2650C" w14:textId="38D45153">
      <w:pPr>
        <w:pStyle w:val="ListParagraph"/>
        <w:numPr>
          <w:ilvl w:val="0"/>
          <w:numId w:val="9"/>
        </w:numPr>
        <w:rPr>
          <w:rFonts w:ascii="Lato" w:hAnsi="Lato" w:eastAsia="Lato" w:cs="Lato"/>
          <w:noProof w:val="0"/>
          <w:color w:val="333333"/>
          <w:sz w:val="21"/>
          <w:szCs w:val="21"/>
          <w:lang w:val="en-GB"/>
        </w:rPr>
      </w:pPr>
      <w:r w:rsidRPr="41550309" w:rsidR="41550309">
        <w:rPr>
          <w:rFonts w:ascii="Lato" w:hAnsi="Lato" w:eastAsia="Lato" w:cs="Lato"/>
          <w:noProof w:val="0"/>
          <w:color w:val="333333"/>
          <w:sz w:val="21"/>
          <w:szCs w:val="21"/>
          <w:lang w:val="en-GB"/>
        </w:rPr>
        <w:t>Present a valid vaccination certificate(s) reflecting that the passenger is fully vaccinated with a vaccine approved by the WHO or the United Arab Emirates (UAE), and includes a QR code</w:t>
      </w:r>
    </w:p>
    <w:p w:rsidR="41550309" w:rsidP="41550309" w:rsidRDefault="41550309" w14:paraId="2688FD95" w14:textId="6559EDE2">
      <w:pPr>
        <w:pStyle w:val="ListParagraph"/>
        <w:numPr>
          <w:ilvl w:val="0"/>
          <w:numId w:val="9"/>
        </w:numPr>
        <w:rPr>
          <w:rFonts w:ascii="Lato" w:hAnsi="Lato" w:eastAsia="Lato" w:cs="Lato"/>
          <w:noProof w:val="0"/>
          <w:color w:val="333333"/>
          <w:sz w:val="21"/>
          <w:szCs w:val="21"/>
          <w:lang w:val="en-GB"/>
        </w:rPr>
      </w:pPr>
      <w:r w:rsidRPr="41550309" w:rsidR="41550309">
        <w:rPr>
          <w:rFonts w:ascii="Lato" w:hAnsi="Lato" w:eastAsia="Lato" w:cs="Lato"/>
          <w:noProof w:val="0"/>
          <w:color w:val="333333"/>
          <w:sz w:val="21"/>
          <w:szCs w:val="21"/>
          <w:lang w:val="en-GB"/>
        </w:rPr>
        <w:t>Present a valid negative COVID‑19 PCR test certificate issued within 48 hours from the time of sample collection to the time of boarding and the certificate must be issued by an approved health service provider with a QR code</w:t>
      </w:r>
    </w:p>
    <w:p w:rsidR="41550309" w:rsidP="41550309" w:rsidRDefault="41550309" w14:paraId="71BA4E23" w14:textId="3729764B">
      <w:pPr>
        <w:pStyle w:val="ListParagraph"/>
        <w:numPr>
          <w:ilvl w:val="0"/>
          <w:numId w:val="9"/>
        </w:numPr>
        <w:rPr>
          <w:rFonts w:ascii="Lato" w:hAnsi="Lato" w:eastAsia="Lato" w:cs="Lato"/>
          <w:noProof w:val="0"/>
          <w:color w:val="333333"/>
          <w:sz w:val="21"/>
          <w:szCs w:val="21"/>
          <w:lang w:val="en-GB"/>
        </w:rPr>
      </w:pPr>
      <w:r w:rsidRPr="41550309" w:rsidR="41550309">
        <w:rPr>
          <w:rFonts w:ascii="Lato" w:hAnsi="Lato" w:eastAsia="Lato" w:cs="Lato"/>
          <w:noProof w:val="0"/>
          <w:color w:val="333333"/>
          <w:sz w:val="21"/>
          <w:szCs w:val="21"/>
          <w:lang w:val="en-GB"/>
        </w:rPr>
        <w:t>Present a valid medical certificate issued by the relevant authorities that the passenger has recovered from COVID‑19 within 1 month from the date of recovery to the date of arrival</w:t>
      </w:r>
    </w:p>
    <w:p w:rsidR="41550309" w:rsidP="41550309" w:rsidRDefault="41550309" w14:paraId="6FDB5BD6" w14:textId="0DEB6F83">
      <w:pPr>
        <w:pStyle w:val="Normal"/>
        <w:spacing w:after="160"/>
        <w:rPr>
          <w:rFonts w:ascii="Lato" w:hAnsi="Lato" w:cs="Calibri"/>
          <w:color w:val="000000" w:themeColor="text1" w:themeTint="FF" w:themeShade="FF"/>
          <w:lang w:eastAsia="en-GB"/>
        </w:rPr>
      </w:pPr>
    </w:p>
    <w:p w:rsidR="5D12E608" w:rsidP="5D12E608" w:rsidRDefault="5D12E608" w14:paraId="6A33C408" w14:textId="3D7AF09E">
      <w:pPr>
        <w:spacing w:after="160"/>
        <w:rPr>
          <w:rFonts w:ascii="Lato" w:hAnsi="Lato" w:cs="Calibri"/>
          <w:color w:val="000000" w:themeColor="text1"/>
          <w:lang w:eastAsia="en-GB"/>
        </w:rPr>
      </w:pPr>
      <w:r w:rsidRPr="5D12E608">
        <w:rPr>
          <w:rFonts w:ascii="Lato" w:hAnsi="Lato" w:cs="Calibri"/>
          <w:color w:val="000000" w:themeColor="text1"/>
          <w:lang w:eastAsia="en-GB"/>
        </w:rPr>
        <w:t>Note that any other test certificates, including NHS COVID‑19 test certificates and home testing kits, are not accepted for travel from the United Kingdom.</w:t>
      </w:r>
    </w:p>
    <w:p w:rsidR="00A6031A" w:rsidP="3C3603FB" w:rsidRDefault="00A6031A" w14:paraId="0A7433B3" w14:textId="77777777">
      <w:pPr>
        <w:spacing w:after="160"/>
        <w:rPr>
          <w:rFonts w:ascii="Lato" w:hAnsi="Lato" w:cs="Calibri"/>
          <w:color w:val="000000"/>
          <w:lang w:eastAsia="en-GB"/>
        </w:rPr>
      </w:pPr>
    </w:p>
    <w:p w:rsidR="5D12E608" w:rsidP="5D12E608" w:rsidRDefault="5D12E608" w14:paraId="3D9CCC80" w14:textId="2D4F89B7">
      <w:pPr>
        <w:spacing w:after="160" w:line="259" w:lineRule="auto"/>
        <w:rPr>
          <w:rFonts w:ascii="Lato" w:hAnsi="Lato" w:eastAsia="Lato" w:cs="Lato"/>
          <w:color w:val="000000" w:themeColor="text1"/>
        </w:rPr>
      </w:pPr>
      <w:r w:rsidRPr="17B175D4" w:rsidR="17B175D4">
        <w:rPr>
          <w:rFonts w:ascii="Lato" w:hAnsi="Lato" w:eastAsia="Lato" w:cs="Lato"/>
          <w:color w:val="000000" w:themeColor="text1" w:themeTint="FF" w:themeShade="FF"/>
          <w:u w:val="single"/>
        </w:rPr>
        <w:t>Returning to the UK</w:t>
      </w:r>
    </w:p>
    <w:p w:rsidR="17B175D4" w:rsidP="17B175D4" w:rsidRDefault="17B175D4" w14:paraId="653FEF29" w14:textId="543F9A22">
      <w:pPr>
        <w:pStyle w:val="Normal"/>
        <w:spacing w:after="160" w:line="259" w:lineRule="auto"/>
        <w:rPr>
          <w:rFonts w:ascii="Lato" w:hAnsi="Lato" w:eastAsia="Lato" w:cs="Lato"/>
          <w:color w:val="000000" w:themeColor="text1" w:themeTint="FF" w:themeShade="FF"/>
          <w:u w:val="single"/>
        </w:rPr>
      </w:pPr>
      <w:r w:rsidRPr="17B175D4" w:rsidR="17B175D4">
        <w:rPr>
          <w:rFonts w:ascii="Lato" w:hAnsi="Lato" w:eastAsia="Lato" w:cs="Lato"/>
          <w:color w:val="000000" w:themeColor="text1" w:themeTint="FF" w:themeShade="FF"/>
          <w:u w:val="none"/>
        </w:rPr>
        <w:t>There are no coronavirus-related restrictions affecting travel to the UK.</w:t>
      </w:r>
    </w:p>
    <w:p w:rsidR="00B3366B" w:rsidP="1C4DD0CC" w:rsidRDefault="00B3366B" w14:paraId="0354C0B3" w14:textId="5BC0D657">
      <w:pPr>
        <w:pStyle w:val="Normal"/>
        <w:spacing w:after="160" w:line="259" w:lineRule="auto"/>
        <w:rPr>
          <w:rFonts w:ascii="Lato" w:hAnsi="Lato" w:eastAsia="Lato" w:cs="Lato"/>
          <w:color w:val="000000" w:themeColor="text1"/>
        </w:rPr>
      </w:pPr>
    </w:p>
    <w:p w:rsidRPr="0046141D" w:rsidR="000D675D" w:rsidRDefault="000D675D" w14:paraId="16D5CC72" w14:textId="77777777">
      <w:pPr>
        <w:rPr>
          <w:rFonts w:ascii="Lato" w:hAnsi="Lato"/>
        </w:rPr>
      </w:pPr>
    </w:p>
    <w:sectPr w:rsidRPr="0046141D" w:rsidR="000D675D" w:rsidSect="00FD4247">
      <w:headerReference w:type="default" r:id="rId9"/>
      <w:footerReference w:type="even" r:id="rId10"/>
      <w:footerReference w:type="default" r:id="rId11"/>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0362" w:rsidP="0046141D" w:rsidRDefault="00D50362" w14:paraId="00E962BF" w14:textId="77777777">
      <w:r>
        <w:separator/>
      </w:r>
    </w:p>
  </w:endnote>
  <w:endnote w:type="continuationSeparator" w:id="0">
    <w:p w:rsidR="00D50362" w:rsidP="0046141D" w:rsidRDefault="00D50362" w14:paraId="3EBB030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4D"/>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247" w:rsidP="00FB490D" w:rsidRDefault="00FD4247" w14:paraId="66C199C4" w14:textId="4426A4FF">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FD4247" w:rsidRDefault="00FD4247" w14:paraId="323993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6344681"/>
      <w:docPartObj>
        <w:docPartGallery w:val="Page Numbers (Bottom of Page)"/>
        <w:docPartUnique/>
      </w:docPartObj>
    </w:sdtPr>
    <w:sdtEndPr>
      <w:rPr>
        <w:rStyle w:val="PageNumber"/>
      </w:rPr>
    </w:sdtEndPr>
    <w:sdtContent>
      <w:p w:rsidR="00FD4247" w:rsidP="00FB490D" w:rsidRDefault="00FD4247" w14:paraId="1994A2D4" w14:textId="0BE5C4C9">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Pr="00FD4247" w:rsidR="00FD4247" w:rsidRDefault="00FD4247" w14:paraId="0D34EBFF" w14:textId="77777777">
    <w:pPr>
      <w:pStyle w:val="Footer"/>
      <w:rPr>
        <w:rFonts w:ascii="Lato" w:hAnsi="La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0362" w:rsidP="0046141D" w:rsidRDefault="00D50362" w14:paraId="73580572" w14:textId="77777777">
      <w:r>
        <w:separator/>
      </w:r>
    </w:p>
  </w:footnote>
  <w:footnote w:type="continuationSeparator" w:id="0">
    <w:p w:rsidR="00D50362" w:rsidP="0046141D" w:rsidRDefault="00D50362" w14:paraId="33A9856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6141D" w:rsidP="0046141D" w:rsidRDefault="0046141D" w14:paraId="1C95A65A" w14:textId="4E8E0024">
    <w:pPr>
      <w:pStyle w:val="Header"/>
      <w:jc w:val="center"/>
    </w:pPr>
    <w:r>
      <w:rPr>
        <w:noProof/>
      </w:rPr>
      <w:drawing>
        <wp:inline distT="0" distB="0" distL="0" distR="0" wp14:anchorId="38A84D61" wp14:editId="2BAD5616">
          <wp:extent cx="1924030" cy="529550"/>
          <wp:effectExtent l="0" t="0" r="0" b="0"/>
          <wp:docPr id="368578142" name="Picture 36857814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578142" name="Picture 36857814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4030" cy="529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nsid w:val="75e73b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e3437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822a5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Lato, sans-serif" w:hAnsi="Lato, 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C21639"/>
    <w:multiLevelType w:val="multilevel"/>
    <w:tmpl w:val="84CC10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57A4671"/>
    <w:multiLevelType w:val="hybridMultilevel"/>
    <w:tmpl w:val="65DC1976"/>
    <w:lvl w:ilvl="0" w:tplc="2E6C671E">
      <w:start w:val="1"/>
      <w:numFmt w:val="decimal"/>
      <w:lvlText w:val="%1."/>
      <w:lvlJc w:val="left"/>
      <w:pPr>
        <w:ind w:left="1080" w:hanging="360"/>
      </w:pPr>
    </w:lvl>
    <w:lvl w:ilvl="1" w:tplc="7C183202">
      <w:start w:val="1"/>
      <w:numFmt w:val="lowerLetter"/>
      <w:lvlText w:val="%2."/>
      <w:lvlJc w:val="left"/>
      <w:pPr>
        <w:ind w:left="1800" w:hanging="360"/>
      </w:pPr>
    </w:lvl>
    <w:lvl w:ilvl="2" w:tplc="F90E272C">
      <w:start w:val="1"/>
      <w:numFmt w:val="lowerRoman"/>
      <w:lvlText w:val="%3."/>
      <w:lvlJc w:val="right"/>
      <w:pPr>
        <w:ind w:left="2520" w:hanging="180"/>
      </w:pPr>
    </w:lvl>
    <w:lvl w:ilvl="3" w:tplc="43DE10AC">
      <w:start w:val="1"/>
      <w:numFmt w:val="decimal"/>
      <w:lvlText w:val="%4."/>
      <w:lvlJc w:val="left"/>
      <w:pPr>
        <w:ind w:left="3240" w:hanging="360"/>
      </w:pPr>
    </w:lvl>
    <w:lvl w:ilvl="4" w:tplc="03D68B3C">
      <w:start w:val="1"/>
      <w:numFmt w:val="lowerLetter"/>
      <w:lvlText w:val="%5."/>
      <w:lvlJc w:val="left"/>
      <w:pPr>
        <w:ind w:left="3960" w:hanging="360"/>
      </w:pPr>
    </w:lvl>
    <w:lvl w:ilvl="5" w:tplc="F60CB686">
      <w:start w:val="1"/>
      <w:numFmt w:val="lowerRoman"/>
      <w:lvlText w:val="%6."/>
      <w:lvlJc w:val="right"/>
      <w:pPr>
        <w:ind w:left="4680" w:hanging="180"/>
      </w:pPr>
    </w:lvl>
    <w:lvl w:ilvl="6" w:tplc="BC2800FC">
      <w:start w:val="1"/>
      <w:numFmt w:val="decimal"/>
      <w:lvlText w:val="%7."/>
      <w:lvlJc w:val="left"/>
      <w:pPr>
        <w:ind w:left="5400" w:hanging="360"/>
      </w:pPr>
    </w:lvl>
    <w:lvl w:ilvl="7" w:tplc="3EF6B09A">
      <w:start w:val="1"/>
      <w:numFmt w:val="lowerLetter"/>
      <w:lvlText w:val="%8."/>
      <w:lvlJc w:val="left"/>
      <w:pPr>
        <w:ind w:left="6120" w:hanging="360"/>
      </w:pPr>
    </w:lvl>
    <w:lvl w:ilvl="8" w:tplc="7856FAF0">
      <w:start w:val="1"/>
      <w:numFmt w:val="lowerRoman"/>
      <w:lvlText w:val="%9."/>
      <w:lvlJc w:val="right"/>
      <w:pPr>
        <w:ind w:left="6840" w:hanging="180"/>
      </w:pPr>
    </w:lvl>
  </w:abstractNum>
  <w:abstractNum w:abstractNumId="2" w15:restartNumberingAfterBreak="0">
    <w:nsid w:val="30794FC6"/>
    <w:multiLevelType w:val="multilevel"/>
    <w:tmpl w:val="554CAF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5B352BF"/>
    <w:multiLevelType w:val="hybridMultilevel"/>
    <w:tmpl w:val="76F8A3AE"/>
    <w:lvl w:ilvl="0" w:tplc="F1C23F92">
      <w:start w:val="1"/>
      <w:numFmt w:val="bullet"/>
      <w:lvlText w:val=""/>
      <w:lvlJc w:val="left"/>
      <w:pPr>
        <w:ind w:left="720" w:hanging="360"/>
      </w:pPr>
      <w:rPr>
        <w:rFonts w:hint="default" w:ascii="Symbol" w:hAnsi="Symbol"/>
      </w:rPr>
    </w:lvl>
    <w:lvl w:ilvl="1" w:tplc="2DF69BF2">
      <w:start w:val="1"/>
      <w:numFmt w:val="bullet"/>
      <w:lvlText w:val="o"/>
      <w:lvlJc w:val="left"/>
      <w:pPr>
        <w:ind w:left="1440" w:hanging="360"/>
      </w:pPr>
      <w:rPr>
        <w:rFonts w:hint="default" w:ascii="Courier New" w:hAnsi="Courier New"/>
      </w:rPr>
    </w:lvl>
    <w:lvl w:ilvl="2" w:tplc="2A4862F4">
      <w:start w:val="1"/>
      <w:numFmt w:val="bullet"/>
      <w:lvlText w:val=""/>
      <w:lvlJc w:val="left"/>
      <w:pPr>
        <w:ind w:left="2160" w:hanging="360"/>
      </w:pPr>
      <w:rPr>
        <w:rFonts w:hint="default" w:ascii="Wingdings" w:hAnsi="Wingdings"/>
      </w:rPr>
    </w:lvl>
    <w:lvl w:ilvl="3" w:tplc="BF88390A">
      <w:start w:val="1"/>
      <w:numFmt w:val="bullet"/>
      <w:lvlText w:val=""/>
      <w:lvlJc w:val="left"/>
      <w:pPr>
        <w:ind w:left="2880" w:hanging="360"/>
      </w:pPr>
      <w:rPr>
        <w:rFonts w:hint="default" w:ascii="Symbol" w:hAnsi="Symbol"/>
      </w:rPr>
    </w:lvl>
    <w:lvl w:ilvl="4" w:tplc="8DA21C76">
      <w:start w:val="1"/>
      <w:numFmt w:val="bullet"/>
      <w:lvlText w:val="o"/>
      <w:lvlJc w:val="left"/>
      <w:pPr>
        <w:ind w:left="3600" w:hanging="360"/>
      </w:pPr>
      <w:rPr>
        <w:rFonts w:hint="default" w:ascii="Courier New" w:hAnsi="Courier New"/>
      </w:rPr>
    </w:lvl>
    <w:lvl w:ilvl="5" w:tplc="4D40F42A">
      <w:start w:val="1"/>
      <w:numFmt w:val="bullet"/>
      <w:lvlText w:val=""/>
      <w:lvlJc w:val="left"/>
      <w:pPr>
        <w:ind w:left="4320" w:hanging="360"/>
      </w:pPr>
      <w:rPr>
        <w:rFonts w:hint="default" w:ascii="Wingdings" w:hAnsi="Wingdings"/>
      </w:rPr>
    </w:lvl>
    <w:lvl w:ilvl="6" w:tplc="7616CE32">
      <w:start w:val="1"/>
      <w:numFmt w:val="bullet"/>
      <w:lvlText w:val=""/>
      <w:lvlJc w:val="left"/>
      <w:pPr>
        <w:ind w:left="5040" w:hanging="360"/>
      </w:pPr>
      <w:rPr>
        <w:rFonts w:hint="default" w:ascii="Symbol" w:hAnsi="Symbol"/>
      </w:rPr>
    </w:lvl>
    <w:lvl w:ilvl="7" w:tplc="F7B6932E">
      <w:start w:val="1"/>
      <w:numFmt w:val="bullet"/>
      <w:lvlText w:val="o"/>
      <w:lvlJc w:val="left"/>
      <w:pPr>
        <w:ind w:left="5760" w:hanging="360"/>
      </w:pPr>
      <w:rPr>
        <w:rFonts w:hint="default" w:ascii="Courier New" w:hAnsi="Courier New"/>
      </w:rPr>
    </w:lvl>
    <w:lvl w:ilvl="8" w:tplc="DDEC313C">
      <w:start w:val="1"/>
      <w:numFmt w:val="bullet"/>
      <w:lvlText w:val=""/>
      <w:lvlJc w:val="left"/>
      <w:pPr>
        <w:ind w:left="6480" w:hanging="360"/>
      </w:pPr>
      <w:rPr>
        <w:rFonts w:hint="default" w:ascii="Wingdings" w:hAnsi="Wingdings"/>
      </w:rPr>
    </w:lvl>
  </w:abstractNum>
  <w:abstractNum w:abstractNumId="4" w15:restartNumberingAfterBreak="0">
    <w:nsid w:val="4F071140"/>
    <w:multiLevelType w:val="hybridMultilevel"/>
    <w:tmpl w:val="EBEC635C"/>
    <w:lvl w:ilvl="0" w:tplc="532C3008">
      <w:start w:val="1"/>
      <w:numFmt w:val="bullet"/>
      <w:lvlText w:val=""/>
      <w:lvlJc w:val="left"/>
      <w:pPr>
        <w:ind w:left="720" w:hanging="360"/>
      </w:pPr>
      <w:rPr>
        <w:rFonts w:hint="default" w:ascii="Symbol" w:hAnsi="Symbol"/>
      </w:rPr>
    </w:lvl>
    <w:lvl w:ilvl="1" w:tplc="228800CA">
      <w:start w:val="1"/>
      <w:numFmt w:val="bullet"/>
      <w:lvlText w:val="o"/>
      <w:lvlJc w:val="left"/>
      <w:pPr>
        <w:ind w:left="1440" w:hanging="360"/>
      </w:pPr>
      <w:rPr>
        <w:rFonts w:hint="default" w:ascii="Courier New" w:hAnsi="Courier New"/>
      </w:rPr>
    </w:lvl>
    <w:lvl w:ilvl="2" w:tplc="C29A3E1C">
      <w:start w:val="1"/>
      <w:numFmt w:val="bullet"/>
      <w:lvlText w:val=""/>
      <w:lvlJc w:val="left"/>
      <w:pPr>
        <w:ind w:left="2160" w:hanging="360"/>
      </w:pPr>
      <w:rPr>
        <w:rFonts w:hint="default" w:ascii="Wingdings" w:hAnsi="Wingdings"/>
      </w:rPr>
    </w:lvl>
    <w:lvl w:ilvl="3" w:tplc="31E8F33E">
      <w:start w:val="1"/>
      <w:numFmt w:val="bullet"/>
      <w:lvlText w:val=""/>
      <w:lvlJc w:val="left"/>
      <w:pPr>
        <w:ind w:left="2880" w:hanging="360"/>
      </w:pPr>
      <w:rPr>
        <w:rFonts w:hint="default" w:ascii="Symbol" w:hAnsi="Symbol"/>
      </w:rPr>
    </w:lvl>
    <w:lvl w:ilvl="4" w:tplc="228254A4">
      <w:start w:val="1"/>
      <w:numFmt w:val="bullet"/>
      <w:lvlText w:val="o"/>
      <w:lvlJc w:val="left"/>
      <w:pPr>
        <w:ind w:left="3600" w:hanging="360"/>
      </w:pPr>
      <w:rPr>
        <w:rFonts w:hint="default" w:ascii="Courier New" w:hAnsi="Courier New"/>
      </w:rPr>
    </w:lvl>
    <w:lvl w:ilvl="5" w:tplc="842C2D40">
      <w:start w:val="1"/>
      <w:numFmt w:val="bullet"/>
      <w:lvlText w:val=""/>
      <w:lvlJc w:val="left"/>
      <w:pPr>
        <w:ind w:left="4320" w:hanging="360"/>
      </w:pPr>
      <w:rPr>
        <w:rFonts w:hint="default" w:ascii="Wingdings" w:hAnsi="Wingdings"/>
      </w:rPr>
    </w:lvl>
    <w:lvl w:ilvl="6" w:tplc="60A2C284">
      <w:start w:val="1"/>
      <w:numFmt w:val="bullet"/>
      <w:lvlText w:val=""/>
      <w:lvlJc w:val="left"/>
      <w:pPr>
        <w:ind w:left="5040" w:hanging="360"/>
      </w:pPr>
      <w:rPr>
        <w:rFonts w:hint="default" w:ascii="Symbol" w:hAnsi="Symbol"/>
      </w:rPr>
    </w:lvl>
    <w:lvl w:ilvl="7" w:tplc="ED462F40">
      <w:start w:val="1"/>
      <w:numFmt w:val="bullet"/>
      <w:lvlText w:val="o"/>
      <w:lvlJc w:val="left"/>
      <w:pPr>
        <w:ind w:left="5760" w:hanging="360"/>
      </w:pPr>
      <w:rPr>
        <w:rFonts w:hint="default" w:ascii="Courier New" w:hAnsi="Courier New"/>
      </w:rPr>
    </w:lvl>
    <w:lvl w:ilvl="8" w:tplc="019AB57E">
      <w:start w:val="1"/>
      <w:numFmt w:val="bullet"/>
      <w:lvlText w:val=""/>
      <w:lvlJc w:val="left"/>
      <w:pPr>
        <w:ind w:left="6480" w:hanging="360"/>
      </w:pPr>
      <w:rPr>
        <w:rFonts w:hint="default" w:ascii="Wingdings" w:hAnsi="Wingdings"/>
      </w:rPr>
    </w:lvl>
  </w:abstractNum>
  <w:abstractNum w:abstractNumId="5" w15:restartNumberingAfterBreak="0">
    <w:nsid w:val="60835345"/>
    <w:multiLevelType w:val="multilevel"/>
    <w:tmpl w:val="A3FCAE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9">
    <w:abstractNumId w:val="8"/>
  </w:num>
  <w:num w:numId="8">
    <w:abstractNumId w:val="7"/>
  </w:num>
  <w:num w:numId="7">
    <w:abstractNumId w:val="6"/>
  </w: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trackRevisions w:val="fals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D27"/>
    <w:rsid w:val="00045B09"/>
    <w:rsid w:val="000D675D"/>
    <w:rsid w:val="001E2E99"/>
    <w:rsid w:val="00225F83"/>
    <w:rsid w:val="002C641C"/>
    <w:rsid w:val="00396DD5"/>
    <w:rsid w:val="004178EA"/>
    <w:rsid w:val="0046141D"/>
    <w:rsid w:val="00483239"/>
    <w:rsid w:val="005472AF"/>
    <w:rsid w:val="006A29E3"/>
    <w:rsid w:val="006F43D3"/>
    <w:rsid w:val="007E1E35"/>
    <w:rsid w:val="0084494F"/>
    <w:rsid w:val="00943D08"/>
    <w:rsid w:val="009A0ED1"/>
    <w:rsid w:val="009F5989"/>
    <w:rsid w:val="00A6031A"/>
    <w:rsid w:val="00AB10F6"/>
    <w:rsid w:val="00AB2419"/>
    <w:rsid w:val="00AE44B8"/>
    <w:rsid w:val="00AF7F25"/>
    <w:rsid w:val="00B3366B"/>
    <w:rsid w:val="00B423EB"/>
    <w:rsid w:val="00BB1E7C"/>
    <w:rsid w:val="00BD6D6A"/>
    <w:rsid w:val="00C72F32"/>
    <w:rsid w:val="00D50362"/>
    <w:rsid w:val="00D613D5"/>
    <w:rsid w:val="00D87ECC"/>
    <w:rsid w:val="00DA4D27"/>
    <w:rsid w:val="00DE452C"/>
    <w:rsid w:val="00F44D1F"/>
    <w:rsid w:val="00FD4247"/>
    <w:rsid w:val="0D3341B5"/>
    <w:rsid w:val="0F55BA48"/>
    <w:rsid w:val="17B175D4"/>
    <w:rsid w:val="1C4DD0CC"/>
    <w:rsid w:val="3C3603FB"/>
    <w:rsid w:val="41550309"/>
    <w:rsid w:val="5D12E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546C07"/>
  <w15:chartTrackingRefBased/>
  <w15:docId w15:val="{683B4640-1B6F-EF4A-A5B5-89224E46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Times New Roman" w:ascii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DA4D27"/>
    <w:pPr>
      <w:spacing w:before="100" w:beforeAutospacing="1" w:after="100" w:afterAutospacing="1"/>
      <w:outlineLvl w:val="0"/>
    </w:pPr>
    <w:rPr>
      <w:rFonts w:ascii="Times New Roman" w:hAnsi="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A4D27"/>
    <w:rPr>
      <w:rFonts w:ascii="Times New Roman" w:hAnsi="Times New Roman" w:cs="Times New Roman"/>
      <w:b/>
      <w:bCs/>
      <w:kern w:val="36"/>
      <w:sz w:val="48"/>
      <w:szCs w:val="48"/>
      <w:lang w:eastAsia="en-GB"/>
    </w:rPr>
  </w:style>
  <w:style w:type="paragraph" w:styleId="NormalWeb">
    <w:name w:val="Normal (Web)"/>
    <w:basedOn w:val="Normal"/>
    <w:uiPriority w:val="99"/>
    <w:semiHidden/>
    <w:unhideWhenUsed/>
    <w:rsid w:val="00DA4D27"/>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DA4D27"/>
    <w:rPr>
      <w:color w:val="0000FF"/>
      <w:u w:val="single"/>
    </w:rPr>
  </w:style>
  <w:style w:type="character" w:styleId="UnresolvedMention">
    <w:name w:val="Unresolved Mention"/>
    <w:basedOn w:val="DefaultParagraphFont"/>
    <w:uiPriority w:val="99"/>
    <w:semiHidden/>
    <w:unhideWhenUsed/>
    <w:rsid w:val="0046141D"/>
    <w:rPr>
      <w:color w:val="605E5C"/>
      <w:shd w:val="clear" w:color="auto" w:fill="E1DFDD"/>
    </w:rPr>
  </w:style>
  <w:style w:type="paragraph" w:styleId="Header">
    <w:name w:val="header"/>
    <w:basedOn w:val="Normal"/>
    <w:link w:val="HeaderChar"/>
    <w:uiPriority w:val="99"/>
    <w:unhideWhenUsed/>
    <w:rsid w:val="0046141D"/>
    <w:pPr>
      <w:tabs>
        <w:tab w:val="center" w:pos="4513"/>
        <w:tab w:val="right" w:pos="9026"/>
      </w:tabs>
    </w:pPr>
  </w:style>
  <w:style w:type="character" w:styleId="HeaderChar" w:customStyle="1">
    <w:name w:val="Header Char"/>
    <w:basedOn w:val="DefaultParagraphFont"/>
    <w:link w:val="Header"/>
    <w:uiPriority w:val="99"/>
    <w:rsid w:val="0046141D"/>
  </w:style>
  <w:style w:type="paragraph" w:styleId="Footer">
    <w:name w:val="footer"/>
    <w:basedOn w:val="Normal"/>
    <w:link w:val="FooterChar"/>
    <w:uiPriority w:val="99"/>
    <w:unhideWhenUsed/>
    <w:rsid w:val="0046141D"/>
    <w:pPr>
      <w:tabs>
        <w:tab w:val="center" w:pos="4513"/>
        <w:tab w:val="right" w:pos="9026"/>
      </w:tabs>
    </w:pPr>
  </w:style>
  <w:style w:type="character" w:styleId="FooterChar" w:customStyle="1">
    <w:name w:val="Footer Char"/>
    <w:basedOn w:val="DefaultParagraphFont"/>
    <w:link w:val="Footer"/>
    <w:uiPriority w:val="99"/>
    <w:rsid w:val="0046141D"/>
  </w:style>
  <w:style w:type="character" w:styleId="PageNumber">
    <w:name w:val="page number"/>
    <w:basedOn w:val="DefaultParagraphFont"/>
    <w:uiPriority w:val="99"/>
    <w:semiHidden/>
    <w:unhideWhenUsed/>
    <w:rsid w:val="00FD4247"/>
  </w:style>
  <w:style w:type="paragraph" w:styleId="ListParagraph">
    <w:name w:val="List Paragraph"/>
    <w:basedOn w:val="Normal"/>
    <w:uiPriority w:val="34"/>
    <w:qFormat/>
    <w:rsid w:val="002C6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46006">
      <w:bodyDiv w:val="1"/>
      <w:marLeft w:val="0"/>
      <w:marRight w:val="0"/>
      <w:marTop w:val="0"/>
      <w:marBottom w:val="0"/>
      <w:divBdr>
        <w:top w:val="none" w:sz="0" w:space="0" w:color="auto"/>
        <w:left w:val="none" w:sz="0" w:space="0" w:color="auto"/>
        <w:bottom w:val="none" w:sz="0" w:space="0" w:color="auto"/>
        <w:right w:val="none" w:sz="0" w:space="0" w:color="auto"/>
      </w:divBdr>
    </w:div>
    <w:div w:id="20097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glossaryDocument" Target="glossary/document.xml" Id="Rbc33fd523a9f443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d760f55-9931-4fc0-87aa-dd4ecc8561d0}"/>
      </w:docPartPr>
      <w:docPartBody>
        <w:p w14:paraId="6D4786F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Mirley Pérez Sánchez</dc:creator>
  <keywords/>
  <dc:description/>
  <lastModifiedBy>Lucie Raisova</lastModifiedBy>
  <revision>27</revision>
  <dcterms:created xsi:type="dcterms:W3CDTF">2021-07-14T14:18:00.0000000Z</dcterms:created>
  <dcterms:modified xsi:type="dcterms:W3CDTF">2022-06-30T09:22:42.5405573Z</dcterms:modified>
</coreProperties>
</file>