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4D27" w:rsidR="00DA4D27" w:rsidP="0046141D" w:rsidRDefault="0046141D" w14:paraId="376C4AD1" w14:textId="32C432FD">
      <w:pPr>
        <w:spacing w:before="240"/>
        <w:outlineLvl w:val="0"/>
        <w:rPr>
          <w:rFonts w:ascii="Lato" w:hAnsi="Lato" w:cs="Times New Roman"/>
          <w:b/>
          <w:bCs/>
          <w:color w:val="000000" w:themeColor="text1"/>
          <w:kern w:val="36"/>
          <w:sz w:val="48"/>
          <w:szCs w:val="48"/>
          <w:lang w:eastAsia="en-GB"/>
        </w:rPr>
      </w:pPr>
      <w:r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br/>
      </w:r>
      <w:r w:rsidRPr="0046141D"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t xml:space="preserve">Rules for Travelling to </w:t>
      </w:r>
      <w:r w:rsidR="00C07F30"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t>France</w:t>
      </w:r>
    </w:p>
    <w:p w:rsidRPr="00DA4D27" w:rsidR="00DA4D27" w:rsidP="1740F60F" w:rsidRDefault="6DC58723" w14:paraId="507F03A6" w14:textId="1F493731">
      <w:pPr>
        <w:rPr>
          <w:rFonts w:ascii="Lato" w:hAnsi="Lato" w:cs="Calibri"/>
          <w:color w:val="000000"/>
          <w:sz w:val="22"/>
          <w:szCs w:val="22"/>
          <w:lang w:eastAsia="en-GB"/>
        </w:rPr>
      </w:pPr>
      <w:r w:rsidRPr="2A14485F" w:rsidR="2A14485F">
        <w:rPr>
          <w:rFonts w:ascii="Lato" w:hAnsi="Lato" w:cs="Calibri"/>
          <w:color w:val="000000" w:themeColor="text1" w:themeTint="FF" w:themeShade="FF"/>
          <w:sz w:val="22"/>
          <w:szCs w:val="22"/>
          <w:lang w:eastAsia="en-GB"/>
        </w:rPr>
        <w:t>Updated: 24 June 2022</w:t>
      </w:r>
    </w:p>
    <w:p w:rsidR="2801F545" w:rsidP="2801F545" w:rsidRDefault="2801F545" w14:paraId="13D3B7F0" w14:textId="1B90B96E">
      <w:pPr>
        <w:spacing w:after="160"/>
        <w:rPr>
          <w:rFonts w:ascii="Lato" w:hAnsi="Lato" w:cs="Calibri"/>
          <w:color w:val="0B0C0C"/>
          <w:u w:val="single"/>
          <w:lang w:eastAsia="en-GB"/>
        </w:rPr>
      </w:pPr>
    </w:p>
    <w:p w:rsidR="00470B4A" w:rsidP="00470B4A" w:rsidRDefault="00470B4A" w14:paraId="0EF112A0" w14:textId="77777777">
      <w:pPr>
        <w:spacing w:after="160"/>
        <w:rPr>
          <w:rFonts w:ascii="Lato" w:hAnsi="Lato" w:cs="Calibri"/>
          <w:color w:val="0B0C0C"/>
          <w:u w:val="single"/>
          <w:shd w:val="clear" w:color="auto" w:fill="FFFFFF"/>
          <w:lang w:eastAsia="en-GB"/>
        </w:rPr>
      </w:pPr>
      <w:r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>Visa requirements</w:t>
      </w:r>
    </w:p>
    <w:p w:rsidR="00470B4A" w:rsidP="00470B4A" w:rsidRDefault="00470B4A" w14:paraId="516436A0" w14:textId="77777777">
      <w:pPr>
        <w:spacing w:after="160"/>
        <w:rPr>
          <w:rFonts w:ascii="Lato" w:hAnsi="Lato" w:cs="Calibri"/>
          <w:color w:val="0B0C0C"/>
          <w:shd w:val="clear" w:color="auto" w:fill="FFFFFF"/>
          <w:lang w:eastAsia="en-GB"/>
        </w:rPr>
      </w:pPr>
      <w:r>
        <w:rPr>
          <w:rFonts w:ascii="Lato" w:hAnsi="Lato" w:cs="Calibri"/>
          <w:color w:val="0B0C0C"/>
          <w:shd w:val="clear" w:color="auto" w:fill="FFFFFF"/>
          <w:lang w:eastAsia="en-GB"/>
        </w:rPr>
        <w:t>France is open for travel from within the European Economic Area. UK and US citizens do not need a visa to visit France.</w:t>
      </w:r>
    </w:p>
    <w:p w:rsidR="00470B4A" w:rsidP="005D0789" w:rsidRDefault="00470B4A" w14:paraId="5DF15906" w14:textId="77777777">
      <w:pPr>
        <w:spacing w:after="160"/>
        <w:rPr>
          <w:rFonts w:ascii="Lato" w:hAnsi="Lato" w:cs="Calibri"/>
          <w:color w:val="000000"/>
          <w:u w:val="single"/>
          <w:lang w:eastAsia="en-GB"/>
        </w:rPr>
      </w:pPr>
    </w:p>
    <w:p w:rsidRPr="00DA4D27" w:rsidR="005D0789" w:rsidP="005D0789" w:rsidRDefault="005D0789" w14:paraId="528B18F2" w14:textId="5F65C2DC">
      <w:pPr>
        <w:spacing w:after="160"/>
        <w:rPr>
          <w:rFonts w:ascii="Lato" w:hAnsi="Lato" w:cs="Times New Roman"/>
          <w:color w:val="000000"/>
          <w:lang w:eastAsia="en-GB"/>
        </w:rPr>
      </w:pPr>
      <w:r>
        <w:rPr>
          <w:rFonts w:ascii="Lato" w:hAnsi="Lato" w:cs="Calibri"/>
          <w:color w:val="000000"/>
          <w:u w:val="single"/>
          <w:lang w:eastAsia="en-GB"/>
        </w:rPr>
        <w:t>Getting there</w:t>
      </w:r>
    </w:p>
    <w:p w:rsidRPr="00FD2E6B" w:rsidR="005D0789" w:rsidP="005D0789" w:rsidRDefault="005D0789" w14:paraId="3D48EDA8" w14:textId="77777777">
      <w:pPr>
        <w:spacing w:after="160"/>
        <w:rPr>
          <w:rFonts w:ascii="Lato" w:hAnsi="Lato" w:cs="Calibri"/>
          <w:color w:val="000000"/>
          <w:lang w:eastAsia="en-GB"/>
        </w:rPr>
      </w:pPr>
      <w:r w:rsidRPr="00DA4D27">
        <w:rPr>
          <w:rFonts w:ascii="Lato" w:hAnsi="Lato" w:cs="Calibri"/>
          <w:color w:val="000000"/>
          <w:lang w:eastAsia="en-GB"/>
        </w:rPr>
        <w:t xml:space="preserve">Flights </w:t>
      </w:r>
      <w:r>
        <w:rPr>
          <w:rFonts w:ascii="Lato" w:hAnsi="Lato" w:cs="Calibri"/>
          <w:color w:val="000000"/>
          <w:lang w:eastAsia="en-GB"/>
        </w:rPr>
        <w:t>between the UK and France</w:t>
      </w:r>
      <w:r w:rsidRPr="00DA4D27">
        <w:rPr>
          <w:rFonts w:ascii="Lato" w:hAnsi="Lato" w:cs="Calibri"/>
          <w:color w:val="000000"/>
          <w:lang w:eastAsia="en-GB"/>
        </w:rPr>
        <w:t xml:space="preserve"> </w:t>
      </w:r>
      <w:r>
        <w:rPr>
          <w:rFonts w:ascii="Lato" w:hAnsi="Lato" w:cs="Calibri"/>
          <w:color w:val="000000"/>
          <w:lang w:eastAsia="en-GB"/>
        </w:rPr>
        <w:t>are operating as normal</w:t>
      </w:r>
      <w:r w:rsidRPr="00DA4D27">
        <w:rPr>
          <w:rFonts w:ascii="Lato" w:hAnsi="Lato" w:cs="Calibri"/>
          <w:color w:val="000000"/>
          <w:lang w:eastAsia="en-GB"/>
        </w:rPr>
        <w:t xml:space="preserve">. </w:t>
      </w:r>
      <w:r>
        <w:rPr>
          <w:rFonts w:ascii="Lato" w:hAnsi="Lato" w:cs="Calibri"/>
          <w:color w:val="000000"/>
          <w:lang w:eastAsia="en-GB"/>
        </w:rPr>
        <w:t xml:space="preserve">You can also travel by train, taking the </w:t>
      </w:r>
      <w:r w:rsidRPr="00330FC1">
        <w:rPr>
          <w:rFonts w:ascii="Lato" w:hAnsi="Lato" w:cs="Calibri"/>
          <w:color w:val="000000"/>
          <w:lang w:eastAsia="en-GB"/>
        </w:rPr>
        <w:t>Eurostar from London St Pancras to Paris Gare du Nord</w:t>
      </w:r>
      <w:r>
        <w:rPr>
          <w:rFonts w:ascii="Lato" w:hAnsi="Lato" w:cs="Calibri"/>
          <w:color w:val="000000"/>
          <w:lang w:eastAsia="en-GB"/>
        </w:rPr>
        <w:t>.</w:t>
      </w:r>
    </w:p>
    <w:p w:rsidR="005D0789" w:rsidP="2801F545" w:rsidRDefault="005D0789" w14:paraId="1A268362" w14:textId="77777777">
      <w:pPr>
        <w:spacing w:after="160"/>
        <w:rPr>
          <w:rFonts w:ascii="Lato" w:hAnsi="Lato" w:cs="Calibri"/>
          <w:color w:val="0B0C0C"/>
          <w:u w:val="single"/>
          <w:lang w:eastAsia="en-GB"/>
        </w:rPr>
      </w:pPr>
    </w:p>
    <w:p w:rsidRPr="004858E8" w:rsidR="00470B4A" w:rsidP="264CE285" w:rsidRDefault="00470B4A" w14:paraId="3CB4EDED" w14:textId="703D6613">
      <w:pPr>
        <w:spacing w:after="160"/>
        <w:rPr>
          <w:rFonts w:ascii="Lato" w:hAnsi="Lato" w:cs="Calibri"/>
          <w:color w:val="0B0C0C"/>
          <w:u w:val="single"/>
          <w:shd w:val="clear" w:color="auto" w:fill="FFFFFF"/>
          <w:lang w:eastAsia="en-GB"/>
        </w:rPr>
      </w:pPr>
      <w:r w:rsidRPr="004858E8"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 xml:space="preserve">Travelling to &amp; from </w:t>
      </w:r>
      <w:r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>France</w:t>
      </w:r>
      <w:r w:rsidRPr="004858E8"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 xml:space="preserve"> </w:t>
      </w:r>
    </w:p>
    <w:p w:rsidR="0046141D" w:rsidP="2A14485F" w:rsidRDefault="0046141D" w14:paraId="69511AF8" w14:textId="7CE35573">
      <w:pPr>
        <w:spacing w:after="160" w:line="259" w:lineRule="auto"/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From 31 March 2022, fully vaccinated travellers from the UK aged 12 and over must provide proof of vaccination.</w:t>
      </w:r>
    </w:p>
    <w:p w:rsidR="0046141D" w:rsidP="2A14485F" w:rsidRDefault="0046141D" w14:paraId="0DCC6852" w14:textId="68FB1E21">
      <w:pPr>
        <w:pStyle w:val="Normal"/>
        <w:spacing w:after="160" w:line="259" w:lineRule="auto"/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</w:pPr>
    </w:p>
    <w:p w:rsidR="0046141D" w:rsidP="2A14485F" w:rsidRDefault="0046141D" w14:paraId="4C75C3D7" w14:textId="7E329379">
      <w:pPr>
        <w:spacing w:after="160" w:line="259" w:lineRule="auto"/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If you have received a booster, you are considered fully vaccinated for entry into France. There is currently no expiry date for booster jabs. If you are aged 18 and over and have not received a </w:t>
      </w:r>
      <w:proofErr w:type="gramStart"/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booster, but</w:t>
      </w:r>
      <w:proofErr w:type="gramEnd"/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 have received two doses of a vaccine approved for use by France, then no more than 9 months must have passed since your second dose, to qualify as fully vaccinated.</w:t>
      </w:r>
    </w:p>
    <w:p w:rsidR="0046141D" w:rsidP="2A14485F" w:rsidRDefault="0046141D" w14:paraId="7D22B00B" w14:textId="1DB7D080">
      <w:pPr>
        <w:pStyle w:val="Normal"/>
        <w:spacing w:after="160" w:line="259" w:lineRule="auto"/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</w:pPr>
    </w:p>
    <w:p w:rsidR="0046141D" w:rsidP="2A14485F" w:rsidRDefault="0046141D" w14:paraId="34939707" w14:textId="1F35D6E3">
      <w:pPr>
        <w:spacing w:after="160" w:line="259" w:lineRule="auto"/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Further information can be found on the </w:t>
      </w:r>
      <w:hyperlink r:id="Rea831af2194f4f21">
        <w:r w:rsidRPr="2A14485F" w:rsidR="2A14485F">
          <w:rPr>
            <w:rStyle w:val="Hyperlink"/>
            <w:rFonts w:ascii="Lato" w:hAnsi="Lato" w:eastAsia="Lato" w:cs="Lato"/>
            <w:noProof w:val="0"/>
            <w:sz w:val="24"/>
            <w:szCs w:val="24"/>
            <w:lang w:val="en-GB"/>
          </w:rPr>
          <w:t>French Government’s website</w:t>
        </w:r>
      </w:hyperlink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 (</w:t>
      </w:r>
      <w:proofErr w:type="gramStart"/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in</w:t>
      </w:r>
      <w:proofErr w:type="gramEnd"/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 French) and the </w:t>
      </w:r>
      <w:hyperlink w:anchor="t1-Travelling-from-the-UK-to-France" r:id="Rb795cc487b6a43c0">
        <w:r w:rsidRPr="2A14485F" w:rsidR="2A14485F">
          <w:rPr>
            <w:rStyle w:val="Hyperlink"/>
            <w:rFonts w:ascii="Lato" w:hAnsi="Lato" w:eastAsia="Lato" w:cs="Lato"/>
            <w:noProof w:val="0"/>
            <w:sz w:val="24"/>
            <w:szCs w:val="24"/>
            <w:lang w:val="en-GB"/>
          </w:rPr>
          <w:t>French Embassy in the UK’s website</w:t>
        </w:r>
      </w:hyperlink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 (</w:t>
      </w:r>
      <w:proofErr w:type="gramStart"/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in</w:t>
      </w:r>
      <w:proofErr w:type="gramEnd"/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 English).</w:t>
      </w:r>
    </w:p>
    <w:p w:rsidR="0046141D" w:rsidP="2A14485F" w:rsidRDefault="0046141D" w14:paraId="0113FBB8" w14:textId="3DAAE75A">
      <w:pPr>
        <w:spacing w:after="160" w:line="259" w:lineRule="auto"/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You may also be asked to complete the </w:t>
      </w:r>
      <w:hyperlink w:anchor="/" r:id="R8356a9544e3b4d6b">
        <w:r w:rsidRPr="2A14485F" w:rsidR="2A14485F">
          <w:rPr>
            <w:rStyle w:val="Hyperlink"/>
            <w:rFonts w:ascii="Lato" w:hAnsi="Lato" w:eastAsia="Lato" w:cs="Lato"/>
            <w:noProof w:val="0"/>
            <w:sz w:val="24"/>
            <w:szCs w:val="24"/>
            <w:lang w:val="en-GB"/>
          </w:rPr>
          <w:t>EU-PLF form</w:t>
        </w:r>
      </w:hyperlink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 before boarding or upon arrival in France.</w:t>
      </w:r>
    </w:p>
    <w:p w:rsidR="0046141D" w:rsidP="2A14485F" w:rsidRDefault="0046141D" w14:paraId="0145A17C" w14:textId="7423CEF1">
      <w:pPr>
        <w:pStyle w:val="Normal"/>
        <w:spacing w:after="240" w:line="259" w:lineRule="auto"/>
        <w:rPr>
          <w:rFonts w:ascii="Lato" w:hAnsi="Lato" w:cs="Calibri"/>
          <w:lang w:eastAsia="en-GB"/>
        </w:rPr>
      </w:pPr>
    </w:p>
    <w:p w:rsidR="0046141D" w:rsidP="2A14485F" w:rsidRDefault="0046141D" w14:paraId="18A823C0" w14:textId="3307AEBA">
      <w:pPr>
        <w:pStyle w:val="Normal"/>
        <w:spacing w:after="160" w:line="259" w:lineRule="auto"/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</w:pPr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France will accept the UK’s proof of </w:t>
      </w:r>
      <w:hyperlink r:id="R93a8b7301c744044">
        <w:r w:rsidRPr="2A14485F" w:rsidR="2A14485F">
          <w:rPr>
            <w:rStyle w:val="Hyperlink"/>
            <w:rFonts w:ascii="Lato" w:hAnsi="Lato" w:eastAsia="Lato" w:cs="Lato"/>
            <w:noProof w:val="0"/>
            <w:sz w:val="24"/>
            <w:szCs w:val="24"/>
            <w:lang w:val="en-GB"/>
          </w:rPr>
          <w:t>COVID-19 recovery and vaccination record</w:t>
        </w:r>
      </w:hyperlink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 at the border. The French Government recognises any vaccination certificates that conform to EU norms</w:t>
      </w:r>
    </w:p>
    <w:p w:rsidR="2A14485F" w:rsidP="2A14485F" w:rsidRDefault="2A14485F" w14:paraId="503D5C67" w14:textId="2EF49B66">
      <w:pPr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From 31 March 2022, travellers from the UK aged 12 years and over who are not fully vaccinated need to provide:</w:t>
      </w:r>
    </w:p>
    <w:p w:rsidR="2A14485F" w:rsidP="2A14485F" w:rsidRDefault="2A14485F" w14:paraId="3C6ACD80" w14:textId="500858BF">
      <w:pPr>
        <w:pStyle w:val="ListParagraph"/>
        <w:numPr>
          <w:ilvl w:val="0"/>
          <w:numId w:val="12"/>
        </w:numPr>
        <w:rPr>
          <w:rFonts w:ascii="Lato" w:hAnsi="Lato" w:eastAsia="Lato" w:cs="Lato" w:asciiTheme="minorAscii" w:hAnsiTheme="minorAscii" w:eastAsiaTheme="minorAscii" w:cstheme="minorAscii"/>
          <w:noProof w:val="0"/>
          <w:color w:val="0B0C0C"/>
          <w:sz w:val="24"/>
          <w:szCs w:val="24"/>
          <w:lang w:val="en-GB"/>
        </w:rPr>
      </w:pPr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A negative PCR test result, taken within 72 hours or an antigen test result, taken within 48 hours pre-departure.</w:t>
      </w:r>
    </w:p>
    <w:p w:rsidR="2A14485F" w:rsidP="2A14485F" w:rsidRDefault="2A14485F" w14:paraId="0667D139" w14:textId="4DA23474">
      <w:pPr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You should not use the NHS testing service to get a test in order to facilitate your travel to an-other country. You should arrange to take a </w:t>
      </w:r>
      <w:hyperlink r:id="R9545f8813eaa485c">
        <w:r w:rsidRPr="2A14485F" w:rsidR="2A14485F">
          <w:rPr>
            <w:rStyle w:val="Hyperlink"/>
            <w:rFonts w:ascii="Lato" w:hAnsi="Lato" w:eastAsia="Lato" w:cs="Lato"/>
            <w:noProof w:val="0"/>
            <w:sz w:val="24"/>
            <w:szCs w:val="24"/>
            <w:lang w:val="en-GB"/>
          </w:rPr>
          <w:t>private test from a private coronavirus testing provider</w:t>
        </w:r>
      </w:hyperlink>
      <w:r w:rsidRPr="2A14485F" w:rsidR="2A14485F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. Test results must be certified by an approved private test provider to be accepted.</w:t>
      </w:r>
    </w:p>
    <w:p w:rsidR="2A14485F" w:rsidP="2A14485F" w:rsidRDefault="2A14485F" w14:paraId="4AD7223A" w14:textId="09A0DECB">
      <w:pPr>
        <w:pStyle w:val="Normal"/>
        <w:spacing w:after="160" w:line="259" w:lineRule="auto"/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</w:pPr>
    </w:p>
    <w:p w:rsidRPr="00442D11" w:rsidR="000D675D" w:rsidP="2EB87D0B" w:rsidRDefault="000D675D" w14:paraId="16D5CC72" w14:textId="41F43E7B">
      <w:pPr>
        <w:spacing w:after="160" w:line="259" w:lineRule="auto"/>
        <w:rPr>
          <w:rFonts w:ascii="Lato" w:hAnsi="Lato" w:cs="Times New Roman"/>
          <w:color w:val="000000" w:themeColor="text1"/>
          <w:lang w:eastAsia="en-GB"/>
        </w:rPr>
      </w:pPr>
      <w:r w:rsidRPr="2EB87D0B" w:rsidR="2EB87D0B">
        <w:rPr>
          <w:rFonts w:ascii="Lato" w:hAnsi="Lato" w:cs="Calibri"/>
          <w:color w:val="000000" w:themeColor="text1" w:themeTint="FF" w:themeShade="FF"/>
          <w:u w:val="single"/>
          <w:lang w:eastAsia="en-GB"/>
        </w:rPr>
        <w:t>Returning to the UK</w:t>
      </w:r>
    </w:p>
    <w:p w:rsidR="2EB87D0B" w:rsidP="2EB87D0B" w:rsidRDefault="2EB87D0B" w14:paraId="5C18AA18" w14:textId="00814F4E">
      <w:pPr>
        <w:pStyle w:val="Normal"/>
        <w:rPr>
          <w:rFonts w:ascii="Lato" w:hAnsi="Lato" w:cs="Calibri"/>
          <w:color w:val="000000" w:themeColor="text1" w:themeTint="FF" w:themeShade="FF"/>
          <w:u w:val="none"/>
          <w:lang w:eastAsia="en-GB"/>
        </w:rPr>
      </w:pPr>
      <w:r w:rsidRPr="2EB87D0B" w:rsidR="2EB87D0B">
        <w:rPr>
          <w:rFonts w:ascii="Lato" w:hAnsi="Lato" w:cs="Calibri"/>
          <w:color w:val="000000" w:themeColor="text1" w:themeTint="FF" w:themeShade="FF"/>
          <w:u w:val="none"/>
          <w:lang w:eastAsia="en-GB"/>
        </w:rPr>
        <w:t>There are no coronavirus-related restrictions affecting travel to the UK.</w:t>
      </w:r>
    </w:p>
    <w:sectPr w:rsidRPr="00442D11" w:rsidR="000D675D" w:rsidSect="00FD4247">
      <w:headerReference w:type="default" r:id="rId12"/>
      <w:footerReference w:type="even" r:id="rId13"/>
      <w:footerReference w:type="defaul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BEC" w:rsidP="0046141D" w:rsidRDefault="005B2BEC" w14:paraId="2DE78809" w14:textId="77777777">
      <w:r>
        <w:separator/>
      </w:r>
    </w:p>
  </w:endnote>
  <w:endnote w:type="continuationSeparator" w:id="0">
    <w:p w:rsidR="005B2BEC" w:rsidP="0046141D" w:rsidRDefault="005B2BEC" w14:paraId="797F5B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247" w:rsidP="00FB490D" w:rsidRDefault="00FD4247" w14:paraId="66C199C4" w14:textId="4426A4FF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4247" w:rsidRDefault="00FD4247" w14:paraId="323993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634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4247" w:rsidP="00FB490D" w:rsidRDefault="00FD4247" w14:paraId="1994A2D4" w14:textId="0BE5C4C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FD4247" w:rsidR="00FD4247" w:rsidRDefault="00FD4247" w14:paraId="0D34EBFF" w14:textId="77777777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BEC" w:rsidP="0046141D" w:rsidRDefault="005B2BEC" w14:paraId="49145E7B" w14:textId="77777777">
      <w:r>
        <w:separator/>
      </w:r>
    </w:p>
  </w:footnote>
  <w:footnote w:type="continuationSeparator" w:id="0">
    <w:p w:rsidR="005B2BEC" w:rsidP="0046141D" w:rsidRDefault="005B2BEC" w14:paraId="25024E5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141D" w:rsidP="0046141D" w:rsidRDefault="0046141D" w14:paraId="1C95A65A" w14:textId="4E8E0024">
    <w:pPr>
      <w:pStyle w:val="Header"/>
      <w:jc w:val="center"/>
    </w:pPr>
    <w:r>
      <w:rPr>
        <w:noProof/>
      </w:rPr>
      <w:drawing>
        <wp:inline distT="0" distB="0" distL="0" distR="0" wp14:anchorId="38A84D61" wp14:editId="2BAD5616">
          <wp:extent cx="1924030" cy="529550"/>
          <wp:effectExtent l="0" t="0" r="0" b="0"/>
          <wp:docPr id="368578142" name="Picture 3685781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578142" name="Picture 36857814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30" cy="52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523ae3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C21639"/>
    <w:multiLevelType w:val="multilevel"/>
    <w:tmpl w:val="84C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70F2FB7"/>
    <w:multiLevelType w:val="hybridMultilevel"/>
    <w:tmpl w:val="EECCBE1C"/>
    <w:lvl w:ilvl="0" w:tplc="A0D6ACBA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BC0D7C"/>
    <w:multiLevelType w:val="hybridMultilevel"/>
    <w:tmpl w:val="F06AA42C"/>
    <w:lvl w:ilvl="0" w:tplc="9DC88C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080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E6B3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9A5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1409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56A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84CF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063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76B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AE58D7"/>
    <w:multiLevelType w:val="hybridMultilevel"/>
    <w:tmpl w:val="D49E4EC0"/>
    <w:lvl w:ilvl="0" w:tplc="BFAE1D1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color w:val="0B0C0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914584"/>
    <w:multiLevelType w:val="hybridMultilevel"/>
    <w:tmpl w:val="3D3A259E"/>
    <w:lvl w:ilvl="0" w:tplc="6F3CB9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34A1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4AD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8EDA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444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5641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94AD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66D1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2437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3B61A2"/>
    <w:multiLevelType w:val="hybridMultilevel"/>
    <w:tmpl w:val="85AA6CB4"/>
    <w:lvl w:ilvl="0" w:tplc="C9FEA9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8F4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CAD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0AE9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C06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7CC2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6EB3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6CEB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4E36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A340FD"/>
    <w:multiLevelType w:val="hybridMultilevel"/>
    <w:tmpl w:val="BB88E4E4"/>
    <w:lvl w:ilvl="0" w:tplc="BE94C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5CEC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3C69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1232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8292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C647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CAD1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CE12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9081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835345"/>
    <w:multiLevelType w:val="multilevel"/>
    <w:tmpl w:val="A3F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A120947"/>
    <w:multiLevelType w:val="hybridMultilevel"/>
    <w:tmpl w:val="47A2855C"/>
    <w:lvl w:ilvl="0" w:tplc="AD54F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3896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2C96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F26B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7872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764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12FA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A64A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40F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536B84"/>
    <w:multiLevelType w:val="hybridMultilevel"/>
    <w:tmpl w:val="A308ED08"/>
    <w:lvl w:ilvl="0" w:tplc="F08A79D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604736"/>
    <w:multiLevelType w:val="hybridMultilevel"/>
    <w:tmpl w:val="3CD63086"/>
    <w:lvl w:ilvl="0" w:tplc="F23C8658">
      <w:start w:val="1"/>
      <w:numFmt w:val="decimal"/>
      <w:lvlText w:val="%1."/>
      <w:lvlJc w:val="left"/>
      <w:pPr>
        <w:ind w:left="1080" w:hanging="360"/>
      </w:pPr>
    </w:lvl>
    <w:lvl w:ilvl="1" w:tplc="7F5A3528">
      <w:start w:val="1"/>
      <w:numFmt w:val="lowerLetter"/>
      <w:lvlText w:val="%2."/>
      <w:lvlJc w:val="left"/>
      <w:pPr>
        <w:ind w:left="1800" w:hanging="360"/>
      </w:pPr>
    </w:lvl>
    <w:lvl w:ilvl="2" w:tplc="CA04720C">
      <w:start w:val="1"/>
      <w:numFmt w:val="lowerRoman"/>
      <w:lvlText w:val="%3."/>
      <w:lvlJc w:val="right"/>
      <w:pPr>
        <w:ind w:left="2520" w:hanging="180"/>
      </w:pPr>
    </w:lvl>
    <w:lvl w:ilvl="3" w:tplc="DAAA4E98">
      <w:start w:val="1"/>
      <w:numFmt w:val="decimal"/>
      <w:lvlText w:val="%4."/>
      <w:lvlJc w:val="left"/>
      <w:pPr>
        <w:ind w:left="3240" w:hanging="360"/>
      </w:pPr>
    </w:lvl>
    <w:lvl w:ilvl="4" w:tplc="8EEA2970">
      <w:start w:val="1"/>
      <w:numFmt w:val="lowerLetter"/>
      <w:lvlText w:val="%5."/>
      <w:lvlJc w:val="left"/>
      <w:pPr>
        <w:ind w:left="3960" w:hanging="360"/>
      </w:pPr>
    </w:lvl>
    <w:lvl w:ilvl="5" w:tplc="30C67AD4">
      <w:start w:val="1"/>
      <w:numFmt w:val="lowerRoman"/>
      <w:lvlText w:val="%6."/>
      <w:lvlJc w:val="right"/>
      <w:pPr>
        <w:ind w:left="4680" w:hanging="180"/>
      </w:pPr>
    </w:lvl>
    <w:lvl w:ilvl="6" w:tplc="727ECE8C">
      <w:start w:val="1"/>
      <w:numFmt w:val="decimal"/>
      <w:lvlText w:val="%7."/>
      <w:lvlJc w:val="left"/>
      <w:pPr>
        <w:ind w:left="5400" w:hanging="360"/>
      </w:pPr>
    </w:lvl>
    <w:lvl w:ilvl="7" w:tplc="650CE968">
      <w:start w:val="1"/>
      <w:numFmt w:val="lowerLetter"/>
      <w:lvlText w:val="%8."/>
      <w:lvlJc w:val="left"/>
      <w:pPr>
        <w:ind w:left="6120" w:hanging="360"/>
      </w:pPr>
    </w:lvl>
    <w:lvl w:ilvl="8" w:tplc="E30240A0">
      <w:start w:val="1"/>
      <w:numFmt w:val="lowerRoman"/>
      <w:lvlText w:val="%9."/>
      <w:lvlJc w:val="right"/>
      <w:pPr>
        <w:ind w:left="6840" w:hanging="180"/>
      </w:pPr>
    </w:lvl>
  </w:abstractNum>
  <w:num w:numId="12">
    <w:abstractNumId w:val="11"/>
  </w: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27"/>
    <w:rsid w:val="00005F7C"/>
    <w:rsid w:val="00093318"/>
    <w:rsid w:val="000D675D"/>
    <w:rsid w:val="00153F0E"/>
    <w:rsid w:val="00173790"/>
    <w:rsid w:val="001830CD"/>
    <w:rsid w:val="00195B9C"/>
    <w:rsid w:val="001B28B6"/>
    <w:rsid w:val="001C67D8"/>
    <w:rsid w:val="001C6E3E"/>
    <w:rsid w:val="001F4526"/>
    <w:rsid w:val="00202868"/>
    <w:rsid w:val="002257B2"/>
    <w:rsid w:val="002275BD"/>
    <w:rsid w:val="00247551"/>
    <w:rsid w:val="00306435"/>
    <w:rsid w:val="00330FC1"/>
    <w:rsid w:val="003D5FE3"/>
    <w:rsid w:val="003F23F2"/>
    <w:rsid w:val="0042732D"/>
    <w:rsid w:val="00442D11"/>
    <w:rsid w:val="0046141D"/>
    <w:rsid w:val="00470B4A"/>
    <w:rsid w:val="00483239"/>
    <w:rsid w:val="0049126C"/>
    <w:rsid w:val="00492952"/>
    <w:rsid w:val="004951BF"/>
    <w:rsid w:val="004D194A"/>
    <w:rsid w:val="004F351A"/>
    <w:rsid w:val="004F4C01"/>
    <w:rsid w:val="005005A0"/>
    <w:rsid w:val="005250D1"/>
    <w:rsid w:val="00563BF3"/>
    <w:rsid w:val="005A1474"/>
    <w:rsid w:val="005B2BEC"/>
    <w:rsid w:val="005B7F77"/>
    <w:rsid w:val="005D0789"/>
    <w:rsid w:val="006124F0"/>
    <w:rsid w:val="006A29E3"/>
    <w:rsid w:val="006A5FFF"/>
    <w:rsid w:val="00700576"/>
    <w:rsid w:val="0070701B"/>
    <w:rsid w:val="0072503E"/>
    <w:rsid w:val="00741810"/>
    <w:rsid w:val="00790E5E"/>
    <w:rsid w:val="0083623B"/>
    <w:rsid w:val="0084494F"/>
    <w:rsid w:val="00876DBD"/>
    <w:rsid w:val="008B3E8A"/>
    <w:rsid w:val="008C6FD6"/>
    <w:rsid w:val="008F64B7"/>
    <w:rsid w:val="009549BE"/>
    <w:rsid w:val="00964E14"/>
    <w:rsid w:val="00985DEB"/>
    <w:rsid w:val="009941CE"/>
    <w:rsid w:val="009A0ED1"/>
    <w:rsid w:val="009C2CC6"/>
    <w:rsid w:val="009E54F8"/>
    <w:rsid w:val="009F09D3"/>
    <w:rsid w:val="00A56C51"/>
    <w:rsid w:val="00A62FC0"/>
    <w:rsid w:val="00A76921"/>
    <w:rsid w:val="00AB47C6"/>
    <w:rsid w:val="00AE7F8F"/>
    <w:rsid w:val="00B410A3"/>
    <w:rsid w:val="00B423EB"/>
    <w:rsid w:val="00B66A13"/>
    <w:rsid w:val="00B87866"/>
    <w:rsid w:val="00BA1475"/>
    <w:rsid w:val="00BB5454"/>
    <w:rsid w:val="00BD3606"/>
    <w:rsid w:val="00C07F30"/>
    <w:rsid w:val="00C111AB"/>
    <w:rsid w:val="00C32ED3"/>
    <w:rsid w:val="00C63D02"/>
    <w:rsid w:val="00CD4EB7"/>
    <w:rsid w:val="00D07C7A"/>
    <w:rsid w:val="00D41D1E"/>
    <w:rsid w:val="00D724B5"/>
    <w:rsid w:val="00D901F9"/>
    <w:rsid w:val="00DA4D27"/>
    <w:rsid w:val="00DD39AF"/>
    <w:rsid w:val="00E120C4"/>
    <w:rsid w:val="00E60B24"/>
    <w:rsid w:val="00E71097"/>
    <w:rsid w:val="00EE2D48"/>
    <w:rsid w:val="00F44D1F"/>
    <w:rsid w:val="00F51A7D"/>
    <w:rsid w:val="00F66D77"/>
    <w:rsid w:val="00FA63D3"/>
    <w:rsid w:val="00FC291A"/>
    <w:rsid w:val="00FD2E6B"/>
    <w:rsid w:val="00FD4247"/>
    <w:rsid w:val="00FF1829"/>
    <w:rsid w:val="1740F60F"/>
    <w:rsid w:val="264CE285"/>
    <w:rsid w:val="2801F545"/>
    <w:rsid w:val="2A14485F"/>
    <w:rsid w:val="2EB87D0B"/>
    <w:rsid w:val="3899C874"/>
    <w:rsid w:val="5CB6C03B"/>
    <w:rsid w:val="60DBB2C7"/>
    <w:rsid w:val="66360902"/>
    <w:rsid w:val="674FF446"/>
    <w:rsid w:val="6DC58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46C07"/>
  <w15:chartTrackingRefBased/>
  <w15:docId w15:val="{683B4640-1B6F-EF4A-A5B5-89224E4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D2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4D2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4D2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A4D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41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141D"/>
  </w:style>
  <w:style w:type="paragraph" w:styleId="Footer">
    <w:name w:val="footer"/>
    <w:basedOn w:val="Normal"/>
    <w:link w:val="FooterChar"/>
    <w:uiPriority w:val="99"/>
    <w:unhideWhenUsed/>
    <w:rsid w:val="0046141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141D"/>
  </w:style>
  <w:style w:type="character" w:styleId="PageNumber">
    <w:name w:val="page number"/>
    <w:basedOn w:val="DefaultParagraphFont"/>
    <w:uiPriority w:val="99"/>
    <w:semiHidden/>
    <w:unhideWhenUsed/>
    <w:rsid w:val="00FD4247"/>
  </w:style>
  <w:style w:type="paragraph" w:styleId="ListParagraph">
    <w:name w:val="List Paragraph"/>
    <w:basedOn w:val="Normal"/>
    <w:uiPriority w:val="34"/>
    <w:qFormat/>
    <w:rsid w:val="004912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1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footer" Target="footer2.xml" Id="rId14" /><Relationship Type="http://schemas.openxmlformats.org/officeDocument/2006/relationships/glossaryDocument" Target="glossary/document.xml" Id="Rf86bb882ac314ee8" /><Relationship Type="http://schemas.openxmlformats.org/officeDocument/2006/relationships/hyperlink" Target="https://www.interieur.gouv.fr/covid-19-deplacements-internationaux" TargetMode="External" Id="Rea831af2194f4f21" /><Relationship Type="http://schemas.openxmlformats.org/officeDocument/2006/relationships/hyperlink" Target="https://uk.ambafrance.org/COVID-19-rules-for-travel-between-France-and-the-UK-28918" TargetMode="External" Id="Rb795cc487b6a43c0" /><Relationship Type="http://schemas.openxmlformats.org/officeDocument/2006/relationships/hyperlink" Target="https://app.euplf.eu/" TargetMode="External" Id="R8356a9544e3b4d6b" /><Relationship Type="http://schemas.openxmlformats.org/officeDocument/2006/relationships/hyperlink" Target="https://www.gov.uk/guidance/demonstrating-your-covid-19-status" TargetMode="External" Id="R93a8b7301c744044" /><Relationship Type="http://schemas.openxmlformats.org/officeDocument/2006/relationships/hyperlink" Target="https://www.gov.uk/government/publications/list-of-private-providers-of-coronavirus-testing/list-of-private-providers-of-coronavirus-testing" TargetMode="External" Id="R9545f8813eaa48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98aa-b8d9-43e2-ae80-779457dc587b}"/>
      </w:docPartPr>
      <w:docPartBody>
        <w:p w14:paraId="5226729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Mirley Pérez Sánchez</dc:creator>
  <keywords/>
  <dc:description/>
  <lastModifiedBy>Lucie Raisova</lastModifiedBy>
  <revision>80</revision>
  <dcterms:created xsi:type="dcterms:W3CDTF">2021-07-14T19:14:00.0000000Z</dcterms:created>
  <dcterms:modified xsi:type="dcterms:W3CDTF">2022-06-29T23:01:36.6024765Z</dcterms:modified>
</coreProperties>
</file>